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2000"/>
        <w:jc w:val="center"/>
      </w:pPr>
      <w:r>
        <w:rPr>
          <w:rFonts w:ascii="Arial" w:cs="Arial" w:eastAsia="Arial" w:hAnsi="Arial"/>
          <w:b/>
          <w:bCs/>
          <w:color w:val="1F3864"/>
          <w:sz w:val="52"/>
          <w:szCs w:val="52"/>
        </w:rPr>
        <w:t xml:space="preserve">Forge Agent Platform</w:t>
      </w:r>
    </w:p>
    <w:p>
      <w:pPr>
        <w:spacing w:after="200" w:before="0"/>
        <w:jc w:val="center"/>
      </w:pPr>
      <w:r>
        <w:rPr>
          <w:rFonts w:ascii="Arial" w:cs="Arial" w:eastAsia="Arial" w:hAnsi="Arial"/>
          <w:color w:val="2E75B6"/>
          <w:sz w:val="30"/>
          <w:szCs w:val="30"/>
        </w:rPr>
        <w:t xml:space="preserve">Architecture Strategy &amp; Research Reference</w:t>
      </w:r>
    </w:p>
    <w:p>
      <w:pPr>
        <w:spacing w:after="800" w:before="0"/>
        <w:jc w:val="center"/>
      </w:pPr>
      <w:r>
        <w:rPr>
          <w:rFonts w:ascii="Arial" w:cs="Arial" w:eastAsia="Arial" w:hAnsi="Arial"/>
          <w:color w:val="888888"/>
          <w:sz w:val="24"/>
          <w:szCs w:val="24"/>
        </w:rPr>
        <w:t xml:space="preserve">April 2026</w:t>
      </w:r>
    </w:p>
    <w:p>
      <w:pPr>
        <w:pBdr>
          <w:bottom w:val="single" w:color="2E75B6" w:sz="4" w:space="1"/>
        </w:pBdr>
        <w:spacing w:after="200" w:before="200"/>
      </w:pPr>
    </w:p>
    <w:p>
      <w:r>
        <w:br w:type="page"/>
      </w:r>
    </w:p>
    <w:p>
      <w:r>
        <w:rPr>
          <w:rFonts w:ascii="Arial" w:cs="Arial" w:eastAsia="Arial" w:hAnsi="Arial"/>
          <w:b/>
          <w:bCs/>
          <w:color w:val="888888"/>
          <w:sz w:val="20"/>
          <w:szCs w:val="20"/>
        </w:rPr>
        <w:t xml:space="preserve">PART 1</w:t>
      </w:r>
    </w:p>
    <w:p>
      <w:pPr>
        <w:pStyle w:val="Heading1"/>
        <w:spacing w:after="200" w:before="400"/>
      </w:pPr>
      <w:r>
        <w:rPr>
          <w:rFonts w:ascii="Arial" w:cs="Arial" w:eastAsia="Arial" w:hAnsi="Arial"/>
          <w:b/>
          <w:bCs/>
          <w:sz w:val="32"/>
          <w:szCs w:val="32"/>
        </w:rPr>
        <w:t xml:space="preserve">Today's Discussion: Key Conclusions</w:t>
      </w:r>
    </w:p>
    <w:p>
      <w:pPr>
        <w:pBdr>
          <w:bottom w:val="single" w:color="2E75B6" w:sz="4" w:space="1"/>
        </w:pBdr>
        <w:spacing w:after="200" w:before="200"/>
      </w:pPr>
    </w:p>
    <w:p>
      <w:pPr>
        <w:pStyle w:val="Heading2"/>
        <w:spacing w:after="150" w:before="300"/>
      </w:pPr>
      <w:r>
        <w:rPr>
          <w:rFonts w:ascii="Arial" w:cs="Arial" w:eastAsia="Arial" w:hAnsi="Arial"/>
          <w:b/>
          <w:bCs/>
          <w:sz w:val="26"/>
          <w:szCs w:val="26"/>
        </w:rPr>
        <w:t xml:space="preserve">1. Forge 的真实定位</w:t>
      </w:r>
    </w:p>
    <w:p>
      <w:pPr>
        <w:spacing w:after="80" w:before="80"/>
      </w:pPr>
      <w:r>
        <w:rPr>
          <w:rFonts w:ascii="Arial" w:cs="Arial" w:eastAsia="Arial" w:hAnsi="Arial"/>
          <w:sz w:val="22"/>
          <w:szCs w:val="22"/>
        </w:rPr>
        <w:t xml:space="preserve">经过今天的讨论，Forge 的定位从「workspace 编排平台」收窄到一个更清晰、有验证支撑的定义：</w:t>
      </w:r>
    </w:p>
    <w:p>
      <w:pPr>
        <w:spacing w:after="80" w:before="80"/>
      </w:pPr>
      <w:r>
        <w:rPr>
          <w:rFonts w:ascii="Arial" w:cs="Arial" w:eastAsia="Arial" w:hAnsi="Arial"/>
          <w:sz w:val="22"/>
          <w:szCs w:val="22"/>
        </w:rPr>
        <w:t xml:space="preserve"/>
      </w:r>
    </w:p>
    <w:p>
      <w:pPr>
        <w:spacing w:after="200" w:before="100"/>
      </w:pPr>
      <w:r>
        <w:rPr>
          <w:rFonts w:ascii="Arial" w:cs="Arial" w:eastAsia="Arial" w:hAnsi="Arial"/>
          <w:b/>
          <w:bCs/>
          <w:color w:val="1F3864"/>
          <w:sz w:val="24"/>
          <w:szCs w:val="24"/>
        </w:rPr>
        <w:t xml:space="preserve">Forge 是一个让多个 Claude Code 实例按角色分工、持久协作的执行环境，专注于让 agent 真正理解大型 legacy 代码库。</w:t>
      </w:r>
    </w:p>
    <w:p>
      <w:pPr>
        <w:spacing w:after="80" w:before="80"/>
      </w:pPr>
      <w:r>
        <w:rPr>
          <w:rFonts w:ascii="Arial" w:cs="Arial" w:eastAsia="Arial" w:hAnsi="Arial"/>
          <w:sz w:val="22"/>
          <w:szCs w:val="22"/>
        </w:rPr>
        <w:t xml:space="preserve">两个经过验证的真实场景：</w:t>
      </w:r>
    </w:p>
    <w:p>
      <w:pPr>
        <w:pStyle w:val="ListParagraph"/>
        <w:numPr>
          <w:ilvl w:val="0"/>
          <w:numId w:val="2"/>
        </w:numPr>
        <w:spacing w:after="60" w:before="60"/>
      </w:pPr>
      <w:r>
        <w:rPr>
          <w:rFonts w:ascii="Arial" w:cs="Arial" w:eastAsia="Arial" w:hAnsi="Arial"/>
          <w:b w:val="false"/>
          <w:bCs w:val="false"/>
          <w:sz w:val="22"/>
          <w:szCs w:val="22"/>
        </w:rPr>
        <w:t xml:space="preserve">持久化 multi-agent 监控：两个 Smith 互相守护，发现一方停止则通知继续</w:t>
      </w:r>
    </w:p>
    <w:p>
      <w:pPr>
        <w:pStyle w:val="ListParagraph"/>
        <w:numPr>
          <w:ilvl w:val="0"/>
          <w:numId w:val="2"/>
        </w:numPr>
        <w:spacing w:after="60" w:before="60"/>
      </w:pPr>
      <w:r>
        <w:rPr>
          <w:rFonts w:ascii="Arial" w:cs="Arial" w:eastAsia="Arial" w:hAnsi="Arial"/>
          <w:b w:val="false"/>
          <w:bCs w:val="false"/>
          <w:sz w:val="22"/>
          <w:szCs w:val="22"/>
        </w:rPr>
        <w:t xml:space="preserve">AI 实验 harness：复测 Anthropic harness 论文的实验，反复跑，不需要额外工具支持</w:t>
      </w:r>
    </w:p>
    <w:p>
      <w:pPr>
        <w:pStyle w:val="Heading2"/>
        <w:spacing w:after="150" w:before="300"/>
      </w:pPr>
      <w:r>
        <w:rPr>
          <w:rFonts w:ascii="Arial" w:cs="Arial" w:eastAsia="Arial" w:hAnsi="Arial"/>
          <w:b/>
          <w:bCs/>
          <w:sz w:val="26"/>
          <w:szCs w:val="26"/>
        </w:rPr>
        <w:t xml:space="preserve">2. 核心问题：大型项目中 Claude Code 的失效</w:t>
      </w:r>
    </w:p>
    <w:p>
      <w:pPr>
        <w:spacing w:after="80" w:before="80"/>
      </w:pPr>
      <w:r>
        <w:rPr>
          <w:rFonts w:ascii="Arial" w:cs="Arial" w:eastAsia="Arial" w:hAnsi="Arial"/>
          <w:sz w:val="22"/>
          <w:szCs w:val="22"/>
        </w:rPr>
        <w:t xml:space="preserve">发现的根本问题：Claude Code 面对大型项目时，是一个新来的工程师对着整个代码库做全局搜索，结果是丢失细节、复杂逻辑失控。</w:t>
      </w:r>
    </w:p>
    <w:p>
      <w:pPr>
        <w:spacing w:after="80" w:before="80"/>
      </w:pPr>
      <w:r>
        <w:rPr>
          <w:rFonts w:ascii="Arial" w:cs="Arial" w:eastAsia="Arial" w:hAnsi="Arial"/>
          <w:sz w:val="22"/>
          <w:szCs w:val="22"/>
        </w:rPr>
        <w:t xml:space="preserve">Claude Code 自己试过 RAG，最终放弃的原因：代码变化太快，向量索引会跟代码失去同步，引用已经不存在的 API 或被删除的函数。他们选择了 agentic search（grep/glob），但这个决定只适用于单人单机场景。</w:t>
      </w:r>
    </w:p>
    <w:p>
      <w:pPr>
        <w:spacing w:after="80" w:before="80"/>
      </w:pPr>
      <w:r>
        <w:rPr>
          <w:rFonts w:ascii="Arial" w:cs="Arial" w:eastAsia="Arial" w:hAnsi="Arial"/>
          <w:sz w:val="22"/>
          <w:szCs w:val="22"/>
        </w:rPr>
        <w:t xml:space="preserve">Forge 的差异化：多个 Smith 并发，跨 session，25 年 legacy 代码库——这是 Claude Code 没有针对的场景。</w:t>
      </w:r>
    </w:p>
    <w:p>
      <w:pPr>
        <w:pStyle w:val="Heading2"/>
        <w:spacing w:after="150" w:before="300"/>
      </w:pPr>
      <w:r>
        <w:rPr>
          <w:rFonts w:ascii="Arial" w:cs="Arial" w:eastAsia="Arial" w:hAnsi="Arial"/>
          <w:b/>
          <w:bCs/>
          <w:sz w:val="26"/>
          <w:szCs w:val="26"/>
        </w:rPr>
        <w:t xml:space="preserve">3. Smith 模块专家架构</w:t>
      </w:r>
    </w:p>
    <w:p>
      <w:pPr>
        <w:spacing w:after="80" w:before="80"/>
      </w:pPr>
      <w:r>
        <w:rPr>
          <w:rFonts w:ascii="Arial" w:cs="Arial" w:eastAsia="Arial" w:hAnsi="Arial"/>
          <w:sz w:val="22"/>
          <w:szCs w:val="22"/>
        </w:rPr>
        <w:t xml:space="preserve">核心思路：不要整库管理，每个 Smith 是某个模块的 domain expert。</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25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角色</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职责</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类比</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HA Smith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只深度了解 HA 相关逻辑，知道所有历史决策和坑</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老员工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Auth Smith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只深度了解认证子系统（RADIUS/802.1X/Web UI）</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老员工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DB Smith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只深度了解数据库访问层</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老员工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QA Smith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负责跑 Playwright，自己写用例，验收每个 sprint</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QA 工程师</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Memory Smith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管理跨模块的因果关系，通过 MCP 提供查询</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知识库管理员</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4. 记忆系统设计原则</w:t>
      </w:r>
    </w:p>
    <w:p>
      <w:pPr>
        <w:spacing w:after="100" w:before="200"/>
      </w:pPr>
      <w:r>
        <w:rPr>
          <w:rFonts w:ascii="Arial" w:cs="Arial" w:eastAsia="Arial" w:hAnsi="Arial"/>
          <w:b/>
          <w:bCs/>
          <w:sz w:val="24"/>
          <w:szCs w:val="24"/>
        </w:rPr>
        <w:t xml:space="preserve">不要存代码本身，存代码背后不变的东西</w:t>
      </w:r>
    </w:p>
    <w:p>
      <w:pPr>
        <w:spacing w:after="80" w:before="80"/>
      </w:pPr>
      <w:r>
        <w:rPr>
          <w:rFonts w:ascii="Arial" w:cs="Arial" w:eastAsia="Arial" w:hAnsi="Arial"/>
          <w:sz w:val="22"/>
          <w:szCs w:val="22"/>
        </w:rPr>
        <w:t xml:space="preserve">代码变化快，但这些信息变化慢：</w:t>
      </w:r>
    </w:p>
    <w:p>
      <w:pPr>
        <w:pStyle w:val="ListParagraph"/>
        <w:numPr>
          <w:ilvl w:val="0"/>
          <w:numId w:val="2"/>
        </w:numPr>
        <w:spacing w:after="60" w:before="60"/>
      </w:pPr>
      <w:r>
        <w:rPr>
          <w:rFonts w:ascii="Arial" w:cs="Arial" w:eastAsia="Arial" w:hAnsi="Arial"/>
          <w:b w:val="false"/>
          <w:bCs w:val="false"/>
          <w:sz w:val="22"/>
          <w:szCs w:val="22"/>
        </w:rPr>
        <w:t xml:space="preserve">设计决策：为什么选这个方案而不是那个（几年都不变）</w:t>
      </w:r>
    </w:p>
    <w:p>
      <w:pPr>
        <w:pStyle w:val="ListParagraph"/>
        <w:numPr>
          <w:ilvl w:val="0"/>
          <w:numId w:val="2"/>
        </w:numPr>
        <w:spacing w:after="60" w:before="60"/>
      </w:pPr>
      <w:r>
        <w:rPr>
          <w:rFonts w:ascii="Arial" w:cs="Arial" w:eastAsia="Arial" w:hAnsi="Arial"/>
          <w:b w:val="false"/>
          <w:bCs w:val="false"/>
          <w:sz w:val="22"/>
          <w:szCs w:val="22"/>
        </w:rPr>
        <w:t xml:space="preserve">模块边界和职责：重构会变，但业务逻辑划分相对稳定</w:t>
      </w:r>
    </w:p>
    <w:p>
      <w:pPr>
        <w:pStyle w:val="ListParagraph"/>
        <w:numPr>
          <w:ilvl w:val="0"/>
          <w:numId w:val="2"/>
        </w:numPr>
        <w:spacing w:after="60" w:before="60"/>
      </w:pPr>
      <w:r>
        <w:rPr>
          <w:rFonts w:ascii="Arial" w:cs="Arial" w:eastAsia="Arial" w:hAnsi="Arial"/>
          <w:b w:val="false"/>
          <w:bCs w:val="false"/>
          <w:sz w:val="22"/>
          <w:szCs w:val="22"/>
        </w:rPr>
        <w:t xml:space="preserve">已知的坑：「这里以前出过这个问题，根因是X」，只会积累不会消失</w:t>
      </w:r>
    </w:p>
    <w:p>
      <w:pPr>
        <w:pStyle w:val="ListParagraph"/>
        <w:numPr>
          <w:ilvl w:val="0"/>
          <w:numId w:val="2"/>
        </w:numPr>
        <w:spacing w:after="60" w:before="60"/>
      </w:pPr>
      <w:r>
        <w:rPr>
          <w:rFonts w:ascii="Arial" w:cs="Arial" w:eastAsia="Arial" w:hAnsi="Arial"/>
          <w:b w:val="false"/>
          <w:bCs w:val="false"/>
          <w:sz w:val="22"/>
          <w:szCs w:val="22"/>
        </w:rPr>
        <w:t xml:space="preserve">约束条件：「这个模块不能做Y，因为下游Z有假设」</w:t>
      </w:r>
    </w:p>
    <w:p>
      <w:pPr>
        <w:spacing w:after="80" w:before="80"/>
      </w:pPr>
      <w:r>
        <w:rPr>
          <w:rFonts w:ascii="Arial" w:cs="Arial" w:eastAsia="Arial" w:hAnsi="Arial"/>
          <w:sz w:val="22"/>
          <w:szCs w:val="22"/>
        </w:rPr>
        <w:t xml:space="preserve"/>
      </w:r>
    </w:p>
    <w:p>
      <w:pPr>
        <w:spacing w:after="100" w:before="200"/>
      </w:pPr>
      <w:r>
        <w:rPr>
          <w:rFonts w:ascii="Arial" w:cs="Arial" w:eastAsia="Arial" w:hAnsi="Arial"/>
          <w:b/>
          <w:bCs/>
          <w:sz w:val="24"/>
          <w:szCs w:val="24"/>
        </w:rPr>
        <w:t xml:space="preserve">记忆结构：三层类型</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25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层次</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内容</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变化频率</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结构记忆</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这个模块有什么（文件、类、接口）</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高，代码每次提交都变</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因果记忆</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为什么这样设计，改这里会影响哪里</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中，架构重构时变</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经验记忆</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这里以前出过什么问题，怎么解决</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低，只会积累</w:t>
            </w:r>
          </w:p>
        </w:tc>
      </w:tr>
    </w:tbl>
    <w:p>
      <w:pPr>
        <w:spacing w:after="80" w:before="80"/>
      </w:pPr>
      <w:r>
        <w:rPr>
          <w:rFonts w:ascii="Arial" w:cs="Arial" w:eastAsia="Arial" w:hAnsi="Arial"/>
          <w:sz w:val="22"/>
          <w:szCs w:val="22"/>
        </w:rPr>
        <w:t xml:space="preserve"/>
      </w:r>
    </w:p>
    <w:p>
      <w:pPr>
        <w:spacing w:after="100" w:before="200"/>
      </w:pPr>
      <w:r>
        <w:rPr>
          <w:rFonts w:ascii="Arial" w:cs="Arial" w:eastAsia="Arial" w:hAnsi="Arial"/>
          <w:b/>
          <w:bCs/>
          <w:sz w:val="24"/>
          <w:szCs w:val="24"/>
        </w:rPr>
        <w:t xml:space="preserve">解决 stale 记忆的三个机制</w:t>
      </w:r>
    </w:p>
    <w:p>
      <w:pPr>
        <w:pStyle w:val="ListParagraph"/>
        <w:numPr>
          <w:ilvl w:val="0"/>
          <w:numId w:val="2"/>
        </w:numPr>
        <w:spacing w:after="60" w:before="60"/>
      </w:pPr>
      <w:r>
        <w:rPr>
          <w:rFonts w:ascii="Arial" w:cs="Arial" w:eastAsia="Arial" w:hAnsi="Arial"/>
          <w:b w:val="false"/>
          <w:bCs w:val="false"/>
          <w:sz w:val="22"/>
          <w:szCs w:val="22"/>
        </w:rPr>
        <w:t xml:space="preserve">版本绑定：每条记忆打上 git commit hash</w:t>
      </w:r>
    </w:p>
    <w:p>
      <w:pPr>
        <w:pStyle w:val="ListParagraph"/>
        <w:numPr>
          <w:ilvl w:val="0"/>
          <w:numId w:val="2"/>
        </w:numPr>
        <w:spacing w:after="60" w:before="60"/>
      </w:pPr>
      <w:r>
        <w:rPr>
          <w:rFonts w:ascii="Arial" w:cs="Arial" w:eastAsia="Arial" w:hAnsi="Arial"/>
          <w:b w:val="false"/>
          <w:bCs w:val="false"/>
          <w:sz w:val="22"/>
          <w:szCs w:val="22"/>
        </w:rPr>
        <w:t xml:space="preserve">变更触发失效：git hook 检测到模块文件大量变动时，自动标记相关记忆为「待验证」</w:t>
      </w:r>
    </w:p>
    <w:p>
      <w:pPr>
        <w:pStyle w:val="ListParagraph"/>
        <w:numPr>
          <w:ilvl w:val="0"/>
          <w:numId w:val="2"/>
        </w:numPr>
        <w:spacing w:after="60" w:before="60"/>
      </w:pPr>
      <w:r>
        <w:rPr>
          <w:rFonts w:ascii="Arial" w:cs="Arial" w:eastAsia="Arial" w:hAnsi="Arial"/>
          <w:b w:val="false"/>
          <w:bCs w:val="false"/>
          <w:sz w:val="22"/>
          <w:szCs w:val="22"/>
        </w:rPr>
        <w:t xml:space="preserve">被动修正：Smith 发现某条记忆与实际代码不符，写回修正记录</w:t>
      </w:r>
    </w:p>
    <w:p>
      <w:pPr>
        <w:pStyle w:val="Heading2"/>
        <w:spacing w:after="150" w:before="300"/>
      </w:pPr>
      <w:r>
        <w:rPr>
          <w:rFonts w:ascii="Arial" w:cs="Arial" w:eastAsia="Arial" w:hAnsi="Arial"/>
          <w:b/>
          <w:bCs/>
          <w:sz w:val="26"/>
          <w:szCs w:val="26"/>
        </w:rPr>
        <w:t xml:space="preserve">5. 中央服务器 + Branch Delta 架构</w:t>
      </w:r>
    </w:p>
    <w:p>
      <w:pPr>
        <w:spacing w:after="80" w:before="80"/>
      </w:pPr>
      <w:r>
        <w:rPr>
          <w:rFonts w:ascii="Arial" w:cs="Arial" w:eastAsia="Arial" w:hAnsi="Arial"/>
          <w:sz w:val="22"/>
          <w:szCs w:val="22"/>
        </w:rPr>
        <w:t xml:space="preserve">核心设计：</w:t>
      </w:r>
    </w:p>
    <w:p>
      <w:pPr>
        <w:pStyle w:val="ListParagraph"/>
        <w:numPr>
          <w:ilvl w:val="0"/>
          <w:numId w:val="2"/>
        </w:numPr>
        <w:spacing w:after="60" w:before="60"/>
      </w:pPr>
      <w:r>
        <w:rPr>
          <w:rFonts w:ascii="Arial" w:cs="Arial" w:eastAsia="Arial" w:hAnsi="Arial"/>
          <w:b w:val="false"/>
          <w:bCs w:val="false"/>
          <w:sz w:val="22"/>
          <w:szCs w:val="22"/>
        </w:rPr>
        <w:t xml:space="preserve">中央服务器维护 main branch 的完整知识图谱（模块关系、因果逻辑、历史决策）</w:t>
      </w:r>
    </w:p>
    <w:p>
      <w:pPr>
        <w:pStyle w:val="ListParagraph"/>
        <w:numPr>
          <w:ilvl w:val="0"/>
          <w:numId w:val="2"/>
        </w:numPr>
        <w:spacing w:after="60" w:before="60"/>
      </w:pPr>
      <w:r>
        <w:rPr>
          <w:rFonts w:ascii="Arial" w:cs="Arial" w:eastAsia="Arial" w:hAnsi="Arial"/>
          <w:b w:val="false"/>
          <w:bCs w:val="false"/>
          <w:sz w:val="22"/>
          <w:szCs w:val="22"/>
        </w:rPr>
        <w:t xml:space="preserve">本地开发只维护自己分支的 delta（增量变化），避免重复向量化</w:t>
      </w:r>
    </w:p>
    <w:p>
      <w:pPr>
        <w:pStyle w:val="ListParagraph"/>
        <w:numPr>
          <w:ilvl w:val="0"/>
          <w:numId w:val="2"/>
        </w:numPr>
        <w:spacing w:after="60" w:before="60"/>
      </w:pPr>
      <w:r>
        <w:rPr>
          <w:rFonts w:ascii="Arial" w:cs="Arial" w:eastAsia="Arial" w:hAnsi="Arial"/>
          <w:b w:val="false"/>
          <w:bCs w:val="false"/>
          <w:sz w:val="22"/>
          <w:szCs w:val="22"/>
        </w:rPr>
        <w:t xml:space="preserve">合并时 push 回中央，通过语义去重避免冗余节点</w:t>
      </w:r>
    </w:p>
    <w:p>
      <w:pPr>
        <w:spacing w:after="80" w:before="80"/>
      </w:pPr>
      <w:r>
        <w:rPr>
          <w:rFonts w:ascii="Arial" w:cs="Arial" w:eastAsia="Arial" w:hAnsi="Arial"/>
          <w:sz w:val="22"/>
          <w:szCs w:val="22"/>
        </w:rPr>
        <w:t xml:space="preserve">这个设计类比 git 本身：本地只存变化，不复制全量。</w:t>
      </w:r>
    </w:p>
    <w:p>
      <w:pPr>
        <w:spacing w:after="80" w:before="80"/>
      </w:pPr>
      <w:r>
        <w:rPr>
          <w:rFonts w:ascii="Arial" w:cs="Arial" w:eastAsia="Arial" w:hAnsi="Arial"/>
          <w:sz w:val="22"/>
          <w:szCs w:val="22"/>
        </w:rPr>
        <w:t xml:space="preserve">目前没有工具做过这个组合——所有现有工具（Augment、Cursor、CodeGraph）都是本地单机，没有 branch-aware 的语义 delta 合并。</w:t>
      </w:r>
    </w:p>
    <w:p>
      <w:pPr>
        <w:pStyle w:val="Heading2"/>
        <w:spacing w:after="150" w:before="300"/>
      </w:pPr>
      <w:r>
        <w:rPr>
          <w:rFonts w:ascii="Arial" w:cs="Arial" w:eastAsia="Arial" w:hAnsi="Arial"/>
          <w:b/>
          <w:bCs/>
          <w:sz w:val="26"/>
          <w:szCs w:val="26"/>
        </w:rPr>
        <w:t xml:space="preserve">6. 竞品分析</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22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竞品</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核心能力</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局限</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与 Forge 的差异</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Augment Code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整库语义索引，Context Engine 开放为 MCP，索引 tribal knowledge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商业云服务，代码不能出境，没有 branch 隔离概念</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专注模块专家 + 持久因果记忆 + on-premise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ForgeCode (antinomyhq)</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多 agent 架构(FORGE/MUSE/SAGE)，git history 感知，Context Engine provider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索引失效问题未解决，大代码库结果不一致，承认索引 agent 22% 更快但产生错误建议</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专注 legacy enterprise，模块隔离，持久记忆</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Sourcegraph Cody/Amp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企业级代码搜索，monorepo/multi-repo，精确找到代码</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解决「找到代码」，不解决「理解模块历史决策和因果逻辑」</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的记忆层是 Cody 不做的部分</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Claude Code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agentic search (grep/glob)，随模型变强自动变好，无需维护索引</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每次 session 从零开始，无跨 session 记忆，大型项目丢失细节</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是 Claude Code 的编排和记忆增强层</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CodeGraph / code-review-graph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本地知识图谱，增量更新，减少 token</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本地单机，无团队共享，无因果逻辑记忆，无 branch delta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加了团队协作 + 语义记忆层</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7. 商业定位</w:t>
      </w:r>
    </w:p>
    <w:p>
      <w:pPr>
        <w:spacing w:after="80" w:before="80"/>
      </w:pPr>
      <w:r>
        <w:rPr>
          <w:rFonts w:ascii="Arial" w:cs="Arial" w:eastAsia="Arial" w:hAnsi="Arial"/>
          <w:sz w:val="22"/>
          <w:szCs w:val="22"/>
        </w:rPr>
        <w:t xml:space="preserve">目标客户：有 legacy 代码库 + 大团队 + 数据不能出境的企业。Fortinet 内部就是第一个 pilot。</w:t>
      </w:r>
    </w:p>
    <w:p>
      <w:pPr>
        <w:spacing w:after="80" w:before="80"/>
      </w:pPr>
      <w:r>
        <w:rPr>
          <w:rFonts w:ascii="Arial" w:cs="Arial" w:eastAsia="Arial" w:hAnsi="Arial"/>
          <w:sz w:val="22"/>
          <w:szCs w:val="22"/>
        </w:rPr>
        <w:t xml:space="preserve">差异化护城河：</w:t>
      </w:r>
    </w:p>
    <w:p>
      <w:pPr>
        <w:pStyle w:val="ListParagraph"/>
        <w:numPr>
          <w:ilvl w:val="0"/>
          <w:numId w:val="2"/>
        </w:numPr>
        <w:spacing w:after="60" w:before="60"/>
      </w:pPr>
      <w:r>
        <w:rPr>
          <w:rFonts w:ascii="Arial" w:cs="Arial" w:eastAsia="Arial" w:hAnsi="Arial"/>
          <w:b w:val="false"/>
          <w:bCs w:val="false"/>
          <w:sz w:val="22"/>
          <w:szCs w:val="22"/>
        </w:rPr>
        <w:t xml:space="preserve">Augment 进不了 Fortinet 内网——你可以</w:t>
      </w:r>
    </w:p>
    <w:p>
      <w:pPr>
        <w:pStyle w:val="ListParagraph"/>
        <w:numPr>
          <w:ilvl w:val="0"/>
          <w:numId w:val="2"/>
        </w:numPr>
        <w:spacing w:after="60" w:before="60"/>
      </w:pPr>
      <w:r>
        <w:rPr>
          <w:rFonts w:ascii="Arial" w:cs="Arial" w:eastAsia="Arial" w:hAnsi="Arial"/>
          <w:b w:val="false"/>
          <w:bCs w:val="false"/>
          <w:sz w:val="22"/>
          <w:szCs w:val="22"/>
        </w:rPr>
        <w:t xml:space="preserve">FortiNAC 25 年 legacy Java 系统，正是所有通用工具覆盖不到的场景</w:t>
      </w:r>
    </w:p>
    <w:p>
      <w:pPr>
        <w:pStyle w:val="ListParagraph"/>
        <w:numPr>
          <w:ilvl w:val="0"/>
          <w:numId w:val="2"/>
        </w:numPr>
        <w:spacing w:after="60" w:before="60"/>
      </w:pPr>
      <w:r>
        <w:rPr>
          <w:rFonts w:ascii="Arial" w:cs="Arial" w:eastAsia="Arial" w:hAnsi="Arial"/>
          <w:b w:val="false"/>
          <w:bCs w:val="false"/>
          <w:sz w:val="22"/>
          <w:szCs w:val="22"/>
        </w:rPr>
        <w:t xml:space="preserve">模块专家架构 + 持久因果记忆，这个组合没有人在做</w:t>
      </w:r>
    </w:p>
    <w:p>
      <w:pPr>
        <w:spacing w:after="80" w:before="80"/>
      </w:pPr>
      <w:r>
        <w:rPr>
          <w:rFonts w:ascii="Arial" w:cs="Arial" w:eastAsia="Arial" w:hAnsi="Arial"/>
          <w:sz w:val="22"/>
          <w:szCs w:val="22"/>
        </w:rPr>
        <w:t xml:space="preserve">一个人能赢的方式：不是功能更全，而是某个具体场景做到最深。</w:t>
      </w:r>
    </w:p>
    <w:p>
      <w:pPr>
        <w:spacing w:after="80" w:before="80"/>
      </w:pPr>
      <w:r>
        <w:rPr>
          <w:rFonts w:ascii="Arial" w:cs="Arial" w:eastAsia="Arial" w:hAnsi="Arial"/>
          <w:sz w:val="22"/>
          <w:szCs w:val="22"/>
        </w:rPr>
        <w:t xml:space="preserve">正确的路径：</w:t>
      </w:r>
    </w:p>
    <w:p>
      <w:pPr>
        <w:pStyle w:val="ListParagraph"/>
        <w:numPr>
          <w:ilvl w:val="0"/>
          <w:numId w:val="2"/>
        </w:numPr>
        <w:spacing w:after="60" w:before="60"/>
      </w:pPr>
      <w:r>
        <w:rPr>
          <w:rFonts w:ascii="Arial" w:cs="Arial" w:eastAsia="Arial" w:hAnsi="Arial"/>
          <w:b w:val="false"/>
          <w:bCs w:val="false"/>
          <w:sz w:val="22"/>
          <w:szCs w:val="22"/>
        </w:rPr>
        <w:t xml:space="preserve">Step 1：FortiNAC QA Smith 正式用到生产测试流程，记录数据（节省多少 QA 时间）</w:t>
      </w:r>
    </w:p>
    <w:p>
      <w:pPr>
        <w:pStyle w:val="ListParagraph"/>
        <w:numPr>
          <w:ilvl w:val="0"/>
          <w:numId w:val="2"/>
        </w:numPr>
        <w:spacing w:after="60" w:before="60"/>
      </w:pPr>
      <w:r>
        <w:rPr>
          <w:rFonts w:ascii="Arial" w:cs="Arial" w:eastAsia="Arial" w:hAnsi="Arial"/>
          <w:b w:val="false"/>
          <w:bCs w:val="false"/>
          <w:sz w:val="22"/>
          <w:szCs w:val="22"/>
        </w:rPr>
        <w:t xml:space="preserve">Step 2：用数据说话，内部推广</w:t>
      </w:r>
    </w:p>
    <w:p>
      <w:pPr>
        <w:pStyle w:val="ListParagraph"/>
        <w:numPr>
          <w:ilvl w:val="0"/>
          <w:numId w:val="2"/>
        </w:numPr>
        <w:spacing w:after="60" w:before="60"/>
      </w:pPr>
      <w:r>
        <w:rPr>
          <w:rFonts w:ascii="Arial" w:cs="Arial" w:eastAsia="Arial" w:hAnsi="Arial"/>
          <w:b w:val="false"/>
          <w:bCs w:val="false"/>
          <w:sz w:val="22"/>
          <w:szCs w:val="22"/>
        </w:rPr>
        <w:t xml:space="preserve">Step 3：找 5 个有同样痛点的企业客户</w:t>
      </w:r>
    </w:p>
    <w:p>
      <w:pPr>
        <w:pStyle w:val="ListParagraph"/>
        <w:numPr>
          <w:ilvl w:val="0"/>
          <w:numId w:val="2"/>
        </w:numPr>
        <w:spacing w:after="60" w:before="60"/>
      </w:pPr>
      <w:r>
        <w:rPr>
          <w:rFonts w:ascii="Arial" w:cs="Arial" w:eastAsia="Arial" w:hAnsi="Arial"/>
          <w:b w:val="false"/>
          <w:bCs w:val="false"/>
          <w:sz w:val="22"/>
          <w:szCs w:val="22"/>
        </w:rPr>
        <w:t xml:space="preserve">Step 4：再谈 enterprise 架构</w:t>
      </w:r>
    </w:p>
    <w:p>
      <w:pPr>
        <w:pStyle w:val="Heading2"/>
        <w:spacing w:after="150" w:before="300"/>
      </w:pPr>
      <w:r>
        <w:rPr>
          <w:rFonts w:ascii="Arial" w:cs="Arial" w:eastAsia="Arial" w:hAnsi="Arial"/>
          <w:b/>
          <w:bCs/>
          <w:sz w:val="26"/>
          <w:szCs w:val="26"/>
        </w:rPr>
        <w:t xml:space="preserve">8. 下一步行动</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000"/>
        <w:gridCol w:w="4500"/>
        <w:gridCol w:w="30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优先级</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行动项</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目标</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集成 Graphiti 作为 Memory Smith 的后端（已有 MCP server）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解决因果记忆存储和查询</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FortiNAC 选一个最复杂的模块，手动写入 10 条高质量逻辑关联记忆</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验证记忆质量是否有效提升 Smith 输出</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实现 git hook 触发的 stale 检测（参考论文的 context drift detector）</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解决代码变化导致记忆失效的问题</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FortiNAC QA Smith 正式接入生产测试流程</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获得真实 ROI 数据</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设计 branch delta 的语义表达方式</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为中央服务器架构打基础</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评估 Augment Context Engine MCP 是否能在 Fortinet 内网使用</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决定是用还是自建结构索引层</w:t>
            </w:r>
          </w:p>
        </w:tc>
      </w:tr>
    </w:tbl>
    <w:p>
      <w:pPr>
        <w:spacing w:after="80" w:before="80"/>
      </w:pPr>
      <w:r>
        <w:rPr>
          <w:rFonts w:ascii="Arial" w:cs="Arial" w:eastAsia="Arial" w:hAnsi="Arial"/>
          <w:sz w:val="22"/>
          <w:szCs w:val="22"/>
        </w:rPr>
        <w:t xml:space="preserve"/>
      </w:r>
    </w:p>
    <w:p>
      <w:r>
        <w:br w:type="page"/>
      </w:r>
    </w:p>
    <w:p>
      <w:r>
        <w:rPr>
          <w:rFonts w:ascii="Arial" w:cs="Arial" w:eastAsia="Arial" w:hAnsi="Arial"/>
          <w:b/>
          <w:bCs/>
          <w:color w:val="888888"/>
          <w:sz w:val="20"/>
          <w:szCs w:val="20"/>
        </w:rPr>
        <w:t xml:space="preserve">PART 2</w:t>
      </w:r>
    </w:p>
    <w:p>
      <w:pPr>
        <w:pStyle w:val="Heading1"/>
        <w:spacing w:after="200" w:before="400"/>
      </w:pPr>
      <w:r>
        <w:rPr>
          <w:rFonts w:ascii="Arial" w:cs="Arial" w:eastAsia="Arial" w:hAnsi="Arial"/>
          <w:b/>
          <w:bCs/>
          <w:sz w:val="32"/>
          <w:szCs w:val="32"/>
        </w:rPr>
        <w:t xml:space="preserve">论文：Codified Context: Infrastructure for AI Agents in a Complex Codebase</w:t>
      </w:r>
    </w:p>
    <w:p>
      <w:r>
        <w:rPr>
          <w:rFonts w:ascii="Arial" w:cs="Arial" w:eastAsia="Arial" w:hAnsi="Arial"/>
          <w:i/>
          <w:iCs/>
          <w:color w:val="888888"/>
          <w:sz w:val="20"/>
          <w:szCs w:val="20"/>
        </w:rPr>
        <w:t xml:space="preserve">arXiv:2602.20478v1 | February 24, 2026 | Aristidis Vasilopoulos</w:t>
      </w:r>
    </w:p>
    <w:p>
      <w:r>
        <w:rPr>
          <w:rFonts w:ascii="Arial" w:cs="Arial" w:eastAsia="Arial" w:hAnsi="Arial"/>
          <w:color w:val="2E75B6"/>
          <w:sz w:val="20"/>
          <w:szCs w:val="20"/>
        </w:rPr>
        <w:t xml:space="preserve">原文链接：https://arxiv.org/abs/2602.20478</w:t>
      </w:r>
    </w:p>
    <w:p>
      <w:pPr>
        <w:spacing w:after="80" w:before="80"/>
      </w:pPr>
      <w:r>
        <w:rPr>
          <w:rFonts w:ascii="Arial" w:cs="Arial" w:eastAsia="Arial" w:hAnsi="Arial"/>
          <w:sz w:val="22"/>
          <w:szCs w:val="22"/>
        </w:rPr>
        <w:t xml:space="preserve"/>
      </w:r>
    </w:p>
    <w:p>
      <w:pPr>
        <w:pBdr>
          <w:bottom w:val="single" w:color="2E75B6" w:sz="4" w:space="1"/>
        </w:pBdr>
        <w:spacing w:after="200" w:before="200"/>
      </w:pPr>
    </w:p>
    <w:p>
      <w:pPr>
        <w:pStyle w:val="Heading2"/>
        <w:spacing w:after="150" w:before="300"/>
      </w:pPr>
      <w:r>
        <w:rPr>
          <w:rFonts w:ascii="Arial" w:cs="Arial" w:eastAsia="Arial" w:hAnsi="Arial"/>
          <w:b/>
          <w:bCs/>
          <w:sz w:val="26"/>
          <w:szCs w:val="26"/>
        </w:rPr>
        <w:t xml:space="preserve">Abstract</w:t>
      </w:r>
    </w:p>
    <w:p>
      <w:pPr>
        <w:spacing w:after="80" w:before="80"/>
      </w:pPr>
      <w:r>
        <w:rPr>
          <w:rFonts w:ascii="Arial" w:cs="Arial" w:eastAsia="Arial" w:hAnsi="Arial"/>
          <w:sz w:val="22"/>
          <w:szCs w:val="22"/>
        </w:rPr>
        <w:t xml:space="preserve">LLM-based agentic coding assistants lack persistent memory: they lose coherence across sessions, forget project conventions, and repeat known mistakes. Recent studies characterize how developers configure agents through manifest files, but an open challenge remains how to scale such configurations for large, multi-agent projects.</w:t>
      </w:r>
    </w:p>
    <w:p>
      <w:pPr>
        <w:spacing w:after="80" w:before="80"/>
      </w:pPr>
      <w:r>
        <w:rPr>
          <w:rFonts w:ascii="Arial" w:cs="Arial" w:eastAsia="Arial" w:hAnsi="Arial"/>
          <w:sz w:val="22"/>
          <w:szCs w:val="22"/>
        </w:rPr>
        <w:t xml:space="preserve">This paper presents a three-component codified context infrastructure developed during construction of a 108,000-line C# distributed system: (1) a hot-memory constitution encoding conventions, retrieval hooks, and orchestration protocols; (2) 19 specialized domain-expert agents; and (3) a cold-memory knowledge base of 34 on-demand specification documents. Quantitative metrics on infrastructure growth and interaction patterns across 283 development sessions are reported alongside four observational case studies illustrating how codified context propagates across sessions to prevent failures and maintain consistency.</w:t>
      </w:r>
    </w:p>
    <w:p>
      <w:pPr>
        <w:pStyle w:val="Heading2"/>
        <w:spacing w:after="150" w:before="300"/>
      </w:pPr>
      <w:r>
        <w:rPr>
          <w:rFonts w:ascii="Arial" w:cs="Arial" w:eastAsia="Arial" w:hAnsi="Arial"/>
          <w:b/>
          <w:bCs/>
          <w:sz w:val="26"/>
          <w:szCs w:val="26"/>
        </w:rPr>
        <w:t xml:space="preserve">1. Introduction</w:t>
      </w:r>
    </w:p>
    <w:p>
      <w:pPr>
        <w:spacing w:after="80" w:before="80"/>
      </w:pPr>
      <w:r>
        <w:rPr>
          <w:rFonts w:ascii="Arial" w:cs="Arial" w:eastAsia="Arial" w:hAnsi="Arial"/>
          <w:sz w:val="22"/>
          <w:szCs w:val="22"/>
        </w:rPr>
        <w:t xml:space="preserve">AI coding agents such as GitHub Copilot, Cursor, and Claude Code have reached millions of developers. These tools possess broad programming knowledge, but they lack project memory: each session begins without awareness of prior sessions, established conventions, or past mistakes.</w:t>
      </w:r>
    </w:p>
    <w:p>
      <w:pPr>
        <w:spacing w:after="80" w:before="80"/>
      </w:pPr>
      <w:r>
        <w:rPr>
          <w:rFonts w:ascii="Arial" w:cs="Arial" w:eastAsia="Arial" w:hAnsi="Arial"/>
          <w:sz w:val="22"/>
          <w:szCs w:val="22"/>
        </w:rPr>
        <w:t xml:space="preserve">Single-file manifests (CLAUDE.md, .cursorrules, AGENTS.md) do not scale beyond modest codebases: a 1,000-line prototype can be fully described in a single prompt, but a 100,000-line system cannot. The AI must be told—repeatedly, reliably, and in a format it can act on—how the project works, what patterns to follow, and what mistakes to avoid.</w:t>
      </w:r>
    </w:p>
    <w:p>
      <w:pPr>
        <w:spacing w:after="80" w:before="80"/>
      </w:pPr>
      <w:r>
        <w:rPr>
          <w:rFonts w:ascii="Arial" w:cs="Arial" w:eastAsia="Arial" w:hAnsi="Arial"/>
          <w:sz w:val="22"/>
          <w:szCs w:val="22"/>
        </w:rPr>
        <w:t xml:space="preserve">This paper addresses the gap with a codified context infrastructure that treats documentation as infrastructure—load-bearing artifacts that AI agents depend on to produce correct output.</w:t>
      </w:r>
    </w:p>
    <w:p>
      <w:pPr>
        <w:spacing w:after="80" w:before="80"/>
      </w:pPr>
      <w:r>
        <w:rPr>
          <w:rFonts w:ascii="Arial" w:cs="Arial" w:eastAsia="Arial" w:hAnsi="Arial"/>
          <w:sz w:val="22"/>
          <w:szCs w:val="22"/>
        </w:rPr>
        <w:t xml:space="preserve">Key finding: the presence of AGENTS.md files was associated with a 29% reduction in median runtime and 17% reduction in output token consumption.</w:t>
      </w:r>
    </w:p>
    <w:p>
      <w:pPr>
        <w:pStyle w:val="Heading2"/>
        <w:spacing w:after="150" w:before="300"/>
      </w:pPr>
      <w:r>
        <w:rPr>
          <w:rFonts w:ascii="Arial" w:cs="Arial" w:eastAsia="Arial" w:hAnsi="Arial"/>
          <w:b/>
          <w:bCs/>
          <w:sz w:val="26"/>
          <w:szCs w:val="26"/>
        </w:rPr>
        <w:t xml:space="preserve">2. Architecture</w:t>
      </w:r>
    </w:p>
    <w:p>
      <w:pPr>
        <w:spacing w:after="100" w:before="200"/>
      </w:pPr>
      <w:r>
        <w:rPr>
          <w:rFonts w:ascii="Arial" w:cs="Arial" w:eastAsia="Arial" w:hAnsi="Arial"/>
          <w:b/>
          <w:bCs/>
          <w:sz w:val="24"/>
          <w:szCs w:val="24"/>
        </w:rPr>
        <w:t xml:space="preserve">Overview</w:t>
      </w:r>
    </w:p>
    <w:p>
      <w:pPr>
        <w:spacing w:after="80" w:before="80"/>
      </w:pPr>
      <w:r>
        <w:rPr>
          <w:rFonts w:ascii="Arial" w:cs="Arial" w:eastAsia="Arial" w:hAnsi="Arial"/>
          <w:sz w:val="22"/>
          <w:szCs w:val="22"/>
        </w:rPr>
        <w:t xml:space="preserve">Codified context infrastructure is defined as structured artifacts written explicitly for machine consumption. The architecture consists of three tiers, each with a distinct loading strategy and update frequency:</w:t>
      </w:r>
    </w:p>
    <w:p>
      <w:pPr>
        <w:spacing w:after="80" w:before="80"/>
      </w:pPr>
      <w:r>
        <w:rPr>
          <w:rFonts w:ascii="Arial" w:cs="Arial" w:eastAsia="Arial" w:hAnsi="Arial"/>
          <w:sz w:val="22"/>
          <w:szCs w:val="22"/>
        </w:rPr>
        <w:t xml:space="preserve"/>
      </w:r>
    </w:p>
    <w:tbl>
      <w:tblPr>
        <w:tblW w:type="dxa" w:w="8300"/>
        <w:tblBorders>
          <w:top w:val="single" w:color="auto" w:sz="4"/>
          <w:left w:val="single" w:color="auto" w:sz="4"/>
          <w:bottom w:val="single" w:color="auto" w:sz="4"/>
          <w:right w:val="single" w:color="auto" w:sz="4"/>
          <w:insideH w:val="single" w:color="auto" w:sz="4"/>
          <w:insideV w:val="single" w:color="auto" w:sz="4"/>
        </w:tblBorders>
      </w:tblPr>
      <w:tblGrid>
        <w:gridCol w:w="800"/>
        <w:gridCol w:w="2500"/>
        <w:gridCol w:w="2500"/>
        <w:gridCol w:w="25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名称</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规模</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加载方式</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Constitution（热内存）</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~660 lines, 1 file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始终加载到每个 session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Specialized Agents（领域专家）</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~9,300 lines, 19 agents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按任务路由，按需调用</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Knowledge Base（冷内存）</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~16,250 lines, 34 docs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MCP 按需检索</w:t>
            </w:r>
          </w:p>
        </w:tc>
      </w:tr>
    </w:tbl>
    <w:p>
      <w:pPr>
        <w:spacing w:after="80" w:before="80"/>
      </w:pPr>
      <w:r>
        <w:rPr>
          <w:rFonts w:ascii="Arial" w:cs="Arial" w:eastAsia="Arial" w:hAnsi="Arial"/>
          <w:sz w:val="22"/>
          <w:szCs w:val="22"/>
        </w:rPr>
        <w:t xml:space="preserve"/>
      </w:r>
    </w:p>
    <w:p>
      <w:pPr>
        <w:spacing w:after="100" w:before="200"/>
      </w:pPr>
      <w:r>
        <w:rPr>
          <w:rFonts w:ascii="Arial" w:cs="Arial" w:eastAsia="Arial" w:hAnsi="Arial"/>
          <w:b/>
          <w:bCs/>
          <w:sz w:val="24"/>
          <w:szCs w:val="24"/>
        </w:rPr>
        <w:t xml:space="preserve">Tier 1: Project Constitution (Hot Memory)</w:t>
      </w:r>
    </w:p>
    <w:p>
      <w:pPr>
        <w:spacing w:after="80" w:before="80"/>
      </w:pPr>
      <w:r>
        <w:rPr>
          <w:rFonts w:ascii="Arial" w:cs="Arial" w:eastAsia="Arial" w:hAnsi="Arial"/>
          <w:sz w:val="22"/>
          <w:szCs w:val="22"/>
        </w:rPr>
        <w:t xml:space="preserve">A single Markdown file (~660 lines) loaded automatically into every AI session. It defines:</w:t>
      </w:r>
    </w:p>
    <w:p>
      <w:pPr>
        <w:pStyle w:val="ListParagraph"/>
        <w:numPr>
          <w:ilvl w:val="0"/>
          <w:numId w:val="2"/>
        </w:numPr>
        <w:spacing w:after="60" w:before="60"/>
      </w:pPr>
      <w:r>
        <w:rPr>
          <w:rFonts w:ascii="Arial" w:cs="Arial" w:eastAsia="Arial" w:hAnsi="Arial"/>
          <w:b w:val="false"/>
          <w:bCs w:val="false"/>
          <w:sz w:val="22"/>
          <w:szCs w:val="22"/>
        </w:rPr>
        <w:t xml:space="preserve">Code quality standards and naming conventions</w:t>
      </w:r>
    </w:p>
    <w:p>
      <w:pPr>
        <w:pStyle w:val="ListParagraph"/>
        <w:numPr>
          <w:ilvl w:val="0"/>
          <w:numId w:val="2"/>
        </w:numPr>
        <w:spacing w:after="60" w:before="60"/>
      </w:pPr>
      <w:r>
        <w:rPr>
          <w:rFonts w:ascii="Arial" w:cs="Arial" w:eastAsia="Arial" w:hAnsi="Arial"/>
          <w:b w:val="false"/>
          <w:bCs w:val="false"/>
          <w:sz w:val="22"/>
          <w:szCs w:val="22"/>
        </w:rPr>
        <w:t xml:space="preserve">Build commands</w:t>
      </w:r>
    </w:p>
    <w:p>
      <w:pPr>
        <w:pStyle w:val="ListParagraph"/>
        <w:numPr>
          <w:ilvl w:val="0"/>
          <w:numId w:val="2"/>
        </w:numPr>
        <w:spacing w:after="60" w:before="60"/>
      </w:pPr>
      <w:r>
        <w:rPr>
          <w:rFonts w:ascii="Arial" w:cs="Arial" w:eastAsia="Arial" w:hAnsi="Arial"/>
          <w:b w:val="false"/>
          <w:bCs w:val="false"/>
          <w:sz w:val="22"/>
          <w:szCs w:val="22"/>
        </w:rPr>
        <w:t xml:space="preserve">Architectural pattern summaries with references to Tier 3</w:t>
      </w:r>
    </w:p>
    <w:p>
      <w:pPr>
        <w:pStyle w:val="ListParagraph"/>
        <w:numPr>
          <w:ilvl w:val="0"/>
          <w:numId w:val="2"/>
        </w:numPr>
        <w:spacing w:after="60" w:before="60"/>
      </w:pPr>
      <w:r>
        <w:rPr>
          <w:rFonts w:ascii="Arial" w:cs="Arial" w:eastAsia="Arial" w:hAnsi="Arial"/>
          <w:b w:val="false"/>
          <w:bCs w:val="false"/>
          <w:sz w:val="22"/>
          <w:szCs w:val="22"/>
        </w:rPr>
        <w:t xml:space="preserve">Checklists for common operations</w:t>
      </w:r>
    </w:p>
    <w:p>
      <w:pPr>
        <w:pStyle w:val="ListParagraph"/>
        <w:numPr>
          <w:ilvl w:val="0"/>
          <w:numId w:val="2"/>
        </w:numPr>
        <w:spacing w:after="60" w:before="60"/>
      </w:pPr>
      <w:r>
        <w:rPr>
          <w:rFonts w:ascii="Arial" w:cs="Arial" w:eastAsia="Arial" w:hAnsi="Arial"/>
          <w:b w:val="false"/>
          <w:bCs w:val="false"/>
          <w:sz w:val="22"/>
          <w:szCs w:val="22"/>
        </w:rPr>
        <w:t xml:space="preserve">Known failure modes</w:t>
      </w:r>
    </w:p>
    <w:p>
      <w:pPr>
        <w:pStyle w:val="ListParagraph"/>
        <w:numPr>
          <w:ilvl w:val="0"/>
          <w:numId w:val="2"/>
        </w:numPr>
        <w:spacing w:after="60" w:before="60"/>
      </w:pPr>
      <w:r>
        <w:rPr>
          <w:rFonts w:ascii="Arial" w:cs="Arial" w:eastAsia="Arial" w:hAnsi="Arial"/>
          <w:b w:val="false"/>
          <w:bCs w:val="false"/>
          <w:sz w:val="22"/>
          <w:szCs w:val="22"/>
        </w:rPr>
        <w:t xml:space="preserve">Orchestration protocols (Trigger Tables) that route tasks to specialized agents</w:t>
      </w:r>
    </w:p>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Trigger Table example:</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37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Signal</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Agent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Pre-change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Network, sync files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network-protocol-designer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Pre-change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Coordinates, camera</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coordinate-wizard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Pre-change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Abilities end-to-end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ability-designer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Post-change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Architecture, design</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systems-designer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Post-change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ECS or network files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code-reviewer-game-dev</w:t>
            </w:r>
          </w:p>
        </w:tc>
      </w:tr>
    </w:tbl>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Design constraint: must fit entirely in every session without excessive context window consumption. Detailed subsystem documentation belongs in Tier 3.</w:t>
      </w:r>
    </w:p>
    <w:p>
      <w:pPr>
        <w:spacing w:after="100" w:before="200"/>
      </w:pPr>
      <w:r>
        <w:rPr>
          <w:rFonts w:ascii="Arial" w:cs="Arial" w:eastAsia="Arial" w:hAnsi="Arial"/>
          <w:b/>
          <w:bCs/>
          <w:sz w:val="24"/>
          <w:szCs w:val="24"/>
        </w:rPr>
        <w:t xml:space="preserve">Tier 2: Specialized Agents</w:t>
      </w:r>
    </w:p>
    <w:p>
      <w:pPr>
        <w:spacing w:after="80" w:before="80"/>
      </w:pPr>
      <w:r>
        <w:rPr>
          <w:rFonts w:ascii="Arial" w:cs="Arial" w:eastAsia="Arial" w:hAnsi="Arial"/>
          <w:sz w:val="22"/>
          <w:szCs w:val="22"/>
        </w:rPr>
        <w:t xml:space="preserve">19 agent specification files (115–1,233 lines each). Two capability classes:</w:t>
      </w:r>
    </w:p>
    <w:p>
      <w:pPr>
        <w:pStyle w:val="ListParagraph"/>
        <w:numPr>
          <w:ilvl w:val="0"/>
          <w:numId w:val="2"/>
        </w:numPr>
        <w:spacing w:after="60" w:before="60"/>
      </w:pPr>
      <w:r>
        <w:rPr>
          <w:rFonts w:ascii="Arial" w:cs="Arial" w:eastAsia="Arial" w:hAnsi="Arial"/>
          <w:b w:val="false"/>
          <w:bCs w:val="false"/>
          <w:sz w:val="22"/>
          <w:szCs w:val="22"/>
        </w:rPr>
        <w:t xml:space="preserve">8 higher-capability agents (~5,700 lines, avg ~711 lines/agent): networking, architecture, debugging</w:t>
      </w:r>
    </w:p>
    <w:p>
      <w:pPr>
        <w:pStyle w:val="ListParagraph"/>
        <w:numPr>
          <w:ilvl w:val="0"/>
          <w:numId w:val="2"/>
        </w:numPr>
        <w:spacing w:after="60" w:before="60"/>
      </w:pPr>
      <w:r>
        <w:rPr>
          <w:rFonts w:ascii="Arial" w:cs="Arial" w:eastAsia="Arial" w:hAnsi="Arial"/>
          <w:b w:val="false"/>
          <w:bCs w:val="false"/>
          <w:sz w:val="22"/>
          <w:szCs w:val="22"/>
        </w:rPr>
        <w:t xml:space="preserve">11 standard-capability agents (~3,600 lines, avg ~327 lines/agent): focused tasks</w:t>
      </w:r>
    </w:p>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Key insight—Knowledge embedding: Over half of each specification's content is project-domain knowledge (codebase facts, formulas, code patterns, known failure modes), NOT behavioral instructions. This creates intentional overlap with Tier 3.</w:t>
      </w:r>
    </w:p>
    <w:p>
      <w:pPr>
        <w:spacing w:after="80" w:before="80"/>
      </w:pPr>
      <w:r>
        <w:rPr>
          <w:rFonts w:ascii="Arial" w:cs="Arial" w:eastAsia="Arial" w:hAnsi="Arial"/>
          <w:sz w:val="22"/>
          <w:szCs w:val="22"/>
        </w:rPr>
        <w:t xml:space="preserve">Three reasons for intentional overlap:</w:t>
      </w:r>
    </w:p>
    <w:p>
      <w:pPr>
        <w:pStyle w:val="ListParagraph"/>
        <w:numPr>
          <w:ilvl w:val="0"/>
          <w:numId w:val="2"/>
        </w:numPr>
        <w:spacing w:after="60" w:before="60"/>
      </w:pPr>
      <w:r>
        <w:rPr>
          <w:rFonts w:ascii="Arial" w:cs="Arial" w:eastAsia="Arial" w:hAnsi="Arial"/>
          <w:b w:val="false"/>
          <w:bCs w:val="false"/>
          <w:sz w:val="22"/>
          <w:szCs w:val="22"/>
        </w:rPr>
        <w:t xml:space="preserve">Complex domains require complete mental models—partial knowledge risks cascading bugs</w:t>
      </w:r>
    </w:p>
    <w:p>
      <w:pPr>
        <w:pStyle w:val="ListParagraph"/>
        <w:numPr>
          <w:ilvl w:val="0"/>
          <w:numId w:val="2"/>
        </w:numPr>
        <w:spacing w:after="60" w:before="60"/>
      </w:pPr>
      <w:r>
        <w:rPr>
          <w:rFonts w:ascii="Arial" w:cs="Arial" w:eastAsia="Arial" w:hAnsi="Arial"/>
          <w:b w:val="false"/>
          <w:bCs w:val="false"/>
          <w:sz w:val="22"/>
          <w:szCs w:val="22"/>
        </w:rPr>
        <w:t xml:space="preserve">Agents accumulate symptom-cause-fix tables distilled from debugging sessions</w:t>
      </w:r>
    </w:p>
    <w:p>
      <w:pPr>
        <w:pStyle w:val="ListParagraph"/>
        <w:numPr>
          <w:ilvl w:val="0"/>
          <w:numId w:val="2"/>
        </w:numPr>
        <w:spacing w:after="60" w:before="60"/>
      </w:pPr>
      <w:r>
        <w:rPr>
          <w:rFonts w:ascii="Arial" w:cs="Arial" w:eastAsia="Arial" w:hAnsi="Arial"/>
          <w:b w:val="false"/>
          <w:bCs w:val="false"/>
          <w:sz w:val="22"/>
          <w:szCs w:val="22"/>
        </w:rPr>
        <w:t xml:space="preserve">Some domains require a pre-synthesized view spanning multiple Tier 3 documents</w:t>
      </w:r>
    </w:p>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Emergence pattern: Agent creation was driven by observed failure patterns, not upfront design. Practical heuristic: if debugging a domain consumed an extended session without resolution, it was faster to create a specialized agent and restart.</w:t>
      </w:r>
    </w:p>
    <w:p>
      <w:pPr>
        <w:spacing w:after="80" w:before="80"/>
      </w:pPr>
      <w:r>
        <w:rPr>
          <w:rFonts w:ascii="Arial" w:cs="Arial" w:eastAsia="Arial" w:hAnsi="Arial"/>
          <w:sz w:val="22"/>
          <w:szCs w:val="22"/>
        </w:rP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45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Agent</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Creation Trigger</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network-protocol-designer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Sync, determinism</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Recurring desync bugs needing full determinism re-explanation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coordinate-wizard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Isometric, camera</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Persistent transform errors from mixed coordinate spaces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code-reviewer-game-dev</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Post-change review</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Regressions after unreviewed changes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level-designer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Dungeon config</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Brainstorming partner for procedural level design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sprite-2d-artist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Atlases, placeholders</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Complex packing workflows across sprite formats</w:t>
            </w:r>
          </w:p>
        </w:tc>
      </w:tr>
    </w:tbl>
    <w:p>
      <w:pPr>
        <w:spacing w:after="80" w:before="80"/>
      </w:pPr>
      <w:r>
        <w:rPr>
          <w:rFonts w:ascii="Arial" w:cs="Arial" w:eastAsia="Arial" w:hAnsi="Arial"/>
          <w:sz w:val="22"/>
          <w:szCs w:val="22"/>
        </w:rPr>
        <w:t xml:space="preserve"/>
      </w:r>
    </w:p>
    <w:p>
      <w:pPr>
        <w:spacing w:after="100" w:before="200"/>
      </w:pPr>
      <w:r>
        <w:rPr>
          <w:rFonts w:ascii="Arial" w:cs="Arial" w:eastAsia="Arial" w:hAnsi="Arial"/>
          <w:b/>
          <w:bCs/>
          <w:sz w:val="24"/>
          <w:szCs w:val="24"/>
        </w:rPr>
        <w:t xml:space="preserve">Tier 3: Codified Context Base (Cold Memory)</w:t>
      </w:r>
    </w:p>
    <w:p>
      <w:pPr>
        <w:spacing w:after="80" w:before="80"/>
      </w:pPr>
      <w:r>
        <w:rPr>
          <w:rFonts w:ascii="Arial" w:cs="Arial" w:eastAsia="Arial" w:hAnsi="Arial"/>
          <w:sz w:val="22"/>
          <w:szCs w:val="22"/>
        </w:rPr>
        <w:t xml:space="preserve">34 Markdown files (~16,250 lines). Three design decisions:</w:t>
      </w:r>
    </w:p>
    <w:p>
      <w:pPr>
        <w:pStyle w:val="ListParagraph"/>
        <w:numPr>
          <w:ilvl w:val="0"/>
          <w:numId w:val="2"/>
        </w:numPr>
        <w:spacing w:after="60" w:before="60"/>
      </w:pPr>
      <w:r>
        <w:rPr>
          <w:rFonts w:ascii="Arial" w:cs="Arial" w:eastAsia="Arial" w:hAnsi="Arial"/>
          <w:b w:val="false"/>
          <w:bCs w:val="false"/>
          <w:sz w:val="22"/>
          <w:szCs w:val="22"/>
        </w:rPr>
        <w:t xml:space="preserve">Documents written for AI consumption: explicit code patterns with file paths, parameter names, expected behavior</w:t>
      </w:r>
    </w:p>
    <w:p>
      <w:pPr>
        <w:pStyle w:val="ListParagraph"/>
        <w:numPr>
          <w:ilvl w:val="0"/>
          <w:numId w:val="2"/>
        </w:numPr>
        <w:spacing w:after="60" w:before="60"/>
      </w:pPr>
      <w:r>
        <w:rPr>
          <w:rFonts w:ascii="Arial" w:cs="Arial" w:eastAsia="Arial" w:hAnsi="Arial"/>
          <w:b w:val="false"/>
          <w:bCs w:val="false"/>
          <w:sz w:val="22"/>
          <w:szCs w:val="22"/>
        </w:rPr>
        <w:t xml:space="preserve">Living documents: generated and updated by AI at developer's direction</w:t>
      </w:r>
    </w:p>
    <w:p>
      <w:pPr>
        <w:pStyle w:val="ListParagraph"/>
        <w:numPr>
          <w:ilvl w:val="0"/>
          <w:numId w:val="2"/>
        </w:numPr>
        <w:spacing w:after="60" w:before="60"/>
      </w:pPr>
      <w:r>
        <w:rPr>
          <w:rFonts w:ascii="Arial" w:cs="Arial" w:eastAsia="Arial" w:hAnsi="Arial"/>
          <w:b w:val="false"/>
          <w:bCs w:val="false"/>
          <w:sz w:val="22"/>
          <w:szCs w:val="22"/>
        </w:rPr>
        <w:t xml:space="preserve">Single-subsystem scope: enables targeted retrieval</w:t>
      </w:r>
    </w:p>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MCP Retrieval Service (~1,600 lines Python) provides 5 tools:</w:t>
      </w:r>
    </w:p>
    <w:p>
      <w:pPr>
        <w:pStyle w:val="ListParagraph"/>
        <w:numPr>
          <w:ilvl w:val="0"/>
          <w:numId w:val="2"/>
        </w:numPr>
        <w:spacing w:after="60" w:before="60"/>
      </w:pPr>
      <w:r>
        <w:rPr>
          <w:rFonts w:ascii="Arial" w:cs="Arial" w:eastAsia="Arial" w:hAnsi="Arial"/>
          <w:b w:val="false"/>
          <w:bCs w:val="false"/>
          <w:sz w:val="22"/>
          <w:szCs w:val="22"/>
        </w:rPr>
        <w:t xml:space="preserve">list_subsystems()</w:t>
      </w:r>
    </w:p>
    <w:p>
      <w:pPr>
        <w:pStyle w:val="ListParagraph"/>
        <w:numPr>
          <w:ilvl w:val="0"/>
          <w:numId w:val="2"/>
        </w:numPr>
        <w:spacing w:after="60" w:before="60"/>
      </w:pPr>
      <w:r>
        <w:rPr>
          <w:rFonts w:ascii="Arial" w:cs="Arial" w:eastAsia="Arial" w:hAnsi="Arial"/>
          <w:b w:val="false"/>
          <w:bCs w:val="false"/>
          <w:sz w:val="22"/>
          <w:szCs w:val="22"/>
        </w:rPr>
        <w:t xml:space="preserve">get_files_for_subsystem(key)</w:t>
      </w:r>
    </w:p>
    <w:p>
      <w:pPr>
        <w:pStyle w:val="ListParagraph"/>
        <w:numPr>
          <w:ilvl w:val="0"/>
          <w:numId w:val="2"/>
        </w:numPr>
        <w:spacing w:after="60" w:before="60"/>
      </w:pPr>
      <w:r>
        <w:rPr>
          <w:rFonts w:ascii="Arial" w:cs="Arial" w:eastAsia="Arial" w:hAnsi="Arial"/>
          <w:b w:val="false"/>
          <w:bCs w:val="false"/>
          <w:sz w:val="22"/>
          <w:szCs w:val="22"/>
        </w:rPr>
        <w:t xml:space="preserve">find_relevant_context(task)</w:t>
      </w:r>
    </w:p>
    <w:p>
      <w:pPr>
        <w:pStyle w:val="ListParagraph"/>
        <w:numPr>
          <w:ilvl w:val="0"/>
          <w:numId w:val="2"/>
        </w:numPr>
        <w:spacing w:after="60" w:before="60"/>
      </w:pPr>
      <w:r>
        <w:rPr>
          <w:rFonts w:ascii="Arial" w:cs="Arial" w:eastAsia="Arial" w:hAnsi="Arial"/>
          <w:b w:val="false"/>
          <w:bCs w:val="false"/>
          <w:sz w:val="22"/>
          <w:szCs w:val="22"/>
        </w:rPr>
        <w:t xml:space="preserve">search_context_documents(query)</w:t>
      </w:r>
    </w:p>
    <w:p>
      <w:pPr>
        <w:pStyle w:val="ListParagraph"/>
        <w:numPr>
          <w:ilvl w:val="0"/>
          <w:numId w:val="2"/>
        </w:numPr>
        <w:spacing w:after="60" w:before="60"/>
      </w:pPr>
      <w:r>
        <w:rPr>
          <w:rFonts w:ascii="Arial" w:cs="Arial" w:eastAsia="Arial" w:hAnsi="Arial"/>
          <w:b w:val="false"/>
          <w:bCs w:val="false"/>
          <w:sz w:val="22"/>
          <w:szCs w:val="22"/>
        </w:rPr>
        <w:t xml:space="preserve">suggest_agent(task)</w:t>
      </w:r>
    </w:p>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Specification format example (Deterministic RNG):</w:t>
      </w:r>
    </w:p>
    <w:p>
      <w:pPr>
        <w:spacing w:after="100" w:before="100"/>
        <w:ind w:left="720"/>
      </w:pPr>
      <w:r>
        <w:rPr>
          <w:rFonts w:ascii="Courier New" w:cs="Courier New" w:eastAsia="Courier New" w:hAnsi="Courier New"/>
          <w:color w:val="333333"/>
          <w:sz w:val="18"/>
          <w:szCs w:val="18"/>
        </w:rPr>
        <w:t xml:space="preserve">## Core Mechanism
CombatRng uses a deterministic hash:
hash(seed, playerId, shotCounter) -&gt; float [0,1)
## Known Failure Modes
| Symptom | Cause | Fix |
|---------|-------|-----|
| Desync on crits | Using local time | GetSyncedTime() |
| Inconsistent | Counter not synced | Sync shot count |</w:t>
      </w:r>
    </w:p>
    <w:p>
      <w:pPr>
        <w:pStyle w:val="Heading2"/>
        <w:spacing w:after="150" w:before="300"/>
      </w:pPr>
      <w:r>
        <w:rPr>
          <w:rFonts w:ascii="Arial" w:cs="Arial" w:eastAsia="Arial" w:hAnsi="Arial"/>
          <w:b/>
          <w:bCs/>
          <w:sz w:val="26"/>
          <w:szCs w:val="26"/>
        </w:rPr>
        <w:t xml:space="preserve">3. Evaluation</w:t>
      </w:r>
    </w:p>
    <w:p>
      <w:pPr>
        <w:spacing w:after="100" w:before="200"/>
      </w:pPr>
      <w:r>
        <w:rPr>
          <w:rFonts w:ascii="Arial" w:cs="Arial" w:eastAsia="Arial" w:hAnsi="Arial"/>
          <w:b/>
          <w:bCs/>
          <w:sz w:val="24"/>
          <w:szCs w:val="24"/>
        </w:rPr>
        <w:t xml:space="preserve">Project Scale</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4000"/>
        <w:gridCol w:w="45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Development period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70 days (part-time)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Total commits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148</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 source files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405</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 lines of code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108,256</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Human prompts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2,801</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Agent invocations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1,197</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Agent turns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16,522</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Development sessions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283</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T1 Constitution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 file / ~660 lines / 0.6% of code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T2 Specialized Agents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19 files / ~9,300 lines / 8.6% of code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T3 Knowledge Base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34 files / ~16,250 lines / 15.0% of code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Total context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54 files / ~26,200 lines / 24.2% of code</w:t>
            </w:r>
          </w:p>
        </w:tc>
      </w:tr>
    </w:tbl>
    <w:p>
      <w:pPr>
        <w:spacing w:after="80" w:before="80"/>
      </w:pPr>
      <w:r>
        <w:rPr>
          <w:rFonts w:ascii="Arial" w:cs="Arial" w:eastAsia="Arial" w:hAnsi="Arial"/>
          <w:sz w:val="22"/>
          <w:szCs w:val="22"/>
        </w:rPr>
        <w:t xml:space="preserve"/>
      </w:r>
    </w:p>
    <w:p>
      <w:pPr>
        <w:spacing w:after="80" w:before="80"/>
      </w:pPr>
      <w:r>
        <w:rPr>
          <w:rFonts w:ascii="Arial" w:cs="Arial" w:eastAsia="Arial" w:hAnsi="Arial"/>
          <w:sz w:val="22"/>
          <w:szCs w:val="22"/>
        </w:rPr>
        <w:t xml:space="preserve">Interaction patterns: ~87% of sessions were ad-hoc (direct implementation), ~13% followed structured plan-execute-review cycle. Over 80% of human prompts were 100 words or fewer—pre-loaded context reduces the need for in-prompt explanation.</w:t>
      </w:r>
    </w:p>
    <w:p>
      <w:pPr>
        <w:spacing w:after="100" w:before="200"/>
      </w:pPr>
      <w:r>
        <w:rPr>
          <w:rFonts w:ascii="Arial" w:cs="Arial" w:eastAsia="Arial" w:hAnsi="Arial"/>
          <w:b/>
          <w:bCs/>
          <w:sz w:val="24"/>
          <w:szCs w:val="24"/>
        </w:rPr>
        <w:t xml:space="preserve">Case Study 1: Save System — Coordination Document</w:t>
      </w:r>
    </w:p>
    <w:p>
      <w:pPr>
        <w:spacing w:after="80" w:before="80"/>
      </w:pPr>
      <w:r>
        <w:rPr>
          <w:rFonts w:ascii="Arial" w:cs="Arial" w:eastAsia="Arial" w:hAnsi="Arial"/>
          <w:sz w:val="22"/>
          <w:szCs w:val="22"/>
        </w:rPr>
        <w:t xml:space="preserve">The save system spec (283 lines) was the most-referenced document, appearing in 74 sessions. Five subsequent features touching persistence were implemented correctly every time. Coordination across 74 independent sessions over four weeks produced zero save-related bugs.</w:t>
      </w:r>
    </w:p>
    <w:p>
      <w:pPr>
        <w:spacing w:after="100" w:before="200"/>
      </w:pPr>
      <w:r>
        <w:rPr>
          <w:rFonts w:ascii="Arial" w:cs="Arial" w:eastAsia="Arial" w:hAnsi="Arial"/>
          <w:b/>
          <w:bCs/>
          <w:sz w:val="24"/>
          <w:szCs w:val="24"/>
        </w:rPr>
        <w:t xml:space="preserve">Case Study 2: UI Sync Routing — Captured Experience</w:t>
      </w:r>
    </w:p>
    <w:p>
      <w:pPr>
        <w:spacing w:after="80" w:before="80"/>
      </w:pPr>
      <w:r>
        <w:rPr>
          <w:rFonts w:ascii="Arial" w:cs="Arial" w:eastAsia="Arial" w:hAnsi="Arial"/>
          <w:sz w:val="22"/>
          <w:szCs w:val="22"/>
        </w:rPr>
        <w:t xml:space="preserve">Shop sync bugs (wrong delivery mode under packet loss) were diagnosed through multiple painful iterations. After stabilization, lessons were captured in ui-sync-patterns.md (126 lines). The next networked UI feature applied the correct pattern on the first attempt. The spec prevented re-deriving through trial-and-error what the shop had already established.</w:t>
      </w:r>
    </w:p>
    <w:p>
      <w:pPr>
        <w:spacing w:after="100" w:before="200"/>
      </w:pPr>
      <w:r>
        <w:rPr>
          <w:rFonts w:ascii="Arial" w:cs="Arial" w:eastAsia="Arial" w:hAnsi="Arial"/>
          <w:b/>
          <w:bCs/>
          <w:sz w:val="24"/>
          <w:szCs w:val="24"/>
        </w:rPr>
        <w:t xml:space="preserve">Case Study 3: Drop System — Knowledge Gap Detection</w:t>
      </w:r>
    </w:p>
    <w:p>
      <w:pPr>
        <w:spacing w:after="80" w:before="80"/>
      </w:pPr>
      <w:r>
        <w:rPr>
          <w:rFonts w:ascii="Arial" w:cs="Arial" w:eastAsia="Arial" w:hAnsi="Arial"/>
          <w:sz w:val="22"/>
          <w:szCs w:val="22"/>
        </w:rPr>
        <w:t xml:space="preserve">When refactoring the equipment system, searching for drop system documentation returned zero results. The null result was informative: an entire subsystem had been built without documentation. One session created the spec by reading ~10 source files. The refactor touched 14 source files successfully. The upfront documentation cost was repaid by every subsequent interaction.</w:t>
      </w:r>
    </w:p>
    <w:p>
      <w:pPr>
        <w:spacing w:after="100" w:before="200"/>
      </w:pPr>
      <w:r>
        <w:rPr>
          <w:rFonts w:ascii="Arial" w:cs="Arial" w:eastAsia="Arial" w:hAnsi="Arial"/>
          <w:b/>
          <w:bCs/>
          <w:sz w:val="24"/>
          <w:szCs w:val="24"/>
        </w:rPr>
        <w:t xml:space="preserve">Case Study 4: Deterministic RNG — Domain Expert Debugging</w:t>
      </w:r>
    </w:p>
    <w:p>
      <w:pPr>
        <w:spacing w:after="80" w:before="80"/>
      </w:pPr>
      <w:r>
        <w:rPr>
          <w:rFonts w:ascii="Arial" w:cs="Arial" w:eastAsia="Arial" w:hAnsi="Arial"/>
          <w:sz w:val="22"/>
          <w:szCs w:val="22"/>
        </w:rPr>
        <w:t xml:space="preserve">A time synchronization refactor introduced a determinism failure. Debugging spanned 5 context window exhaustions and 84 code edits. The network-protocol-designer agent (915 lines, ~65% domain knowledge) identified 3 issues that had eluded 5 prior attempts: a silent guard clause failure, two internal clocks updating at different rates, and a sign error in the clock correction formula. The agent concluded that using time as RNG input was fundamentally flawed and recommended a synchronized shot counter instead.</w:t>
      </w:r>
    </w:p>
    <w:p>
      <w:pPr>
        <w:pStyle w:val="Heading2"/>
        <w:spacing w:after="150" w:before="300"/>
      </w:pPr>
      <w:r>
        <w:rPr>
          <w:rFonts w:ascii="Arial" w:cs="Arial" w:eastAsia="Arial" w:hAnsi="Arial"/>
          <w:b/>
          <w:bCs/>
          <w:sz w:val="26"/>
          <w:szCs w:val="26"/>
        </w:rPr>
        <w:t xml:space="preserve">4. Practitioner Guidelines</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800"/>
        <w:gridCol w:w="57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Guideline</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G1: A basic constitution does heavy lifting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Stating project objectives, tech stack, and core conventions dramatically improves agent output from day one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G2: Let the planner gather context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Running a planning agent before implementation automatically surfaces which specs and specialists a task requires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G3: Route automatically or forget constantly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Human memory doesn't scale. Trigger tables encode which expertise each file area requires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G4: If you explained it twice, write it down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Repeated explanation of domain knowledge is a signal to codify it as a specification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G5: When in doubt, create an agent and restart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Building a specialist with embedded domain knowledge resolves problems that stall unguided sessions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G6: Stale specs mislead efforts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Agents trust documentation absolutely. Out-of-date specs cause silent failures caught only in testing</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5. Maintenance Cost</w:t>
      </w:r>
    </w:p>
    <w:p>
      <w:pPr>
        <w:spacing w:after="80" w:before="80"/>
      </w:pPr>
      <w:r>
        <w:rPr>
          <w:rFonts w:ascii="Arial" w:cs="Arial" w:eastAsia="Arial" w:hAnsi="Arial"/>
          <w:sz w:val="22"/>
          <w:szCs w:val="22"/>
        </w:rPr>
        <w:t xml:space="preserve">Specification updates: typically 1–2 prompts per session when a spec is affected (~5 minutes). Biweekly review pass: 30–45 minutes each. Total: ~1–2 hours/week.</w:t>
      </w:r>
    </w:p>
    <w:p>
      <w:pPr>
        <w:spacing w:after="80" w:before="80"/>
      </w:pPr>
      <w:r>
        <w:rPr>
          <w:rFonts w:ascii="Arial" w:cs="Arial" w:eastAsia="Arial" w:hAnsi="Arial"/>
          <w:sz w:val="22"/>
          <w:szCs w:val="22"/>
        </w:rPr>
        <w:t xml:space="preserve">Primary failure mode: specification staleness. Out-of-date context caused agents to use deprecated code paths. Errors appeared syntactically correct and only surfaced during testing.</w:t>
      </w:r>
    </w:p>
    <w:p>
      <w:pPr>
        <w:spacing w:after="80" w:before="80"/>
      </w:pPr>
      <w:r>
        <w:rPr>
          <w:rFonts w:ascii="Arial" w:cs="Arial" w:eastAsia="Arial" w:hAnsi="Arial"/>
          <w:sz w:val="22"/>
          <w:szCs w:val="22"/>
        </w:rPr>
        <w:t xml:space="preserve">Context drift detector (Python, session-start hook): parses recent Git commits against the subsystem-to-file mapping, injects a warning when source files change without corresponding spec updates.</w:t>
      </w:r>
    </w:p>
    <w:p>
      <w:pPr>
        <w:pStyle w:val="Heading2"/>
        <w:spacing w:after="150" w:before="300"/>
      </w:pPr>
      <w:r>
        <w:rPr>
          <w:rFonts w:ascii="Arial" w:cs="Arial" w:eastAsia="Arial" w:hAnsi="Arial"/>
          <w:b/>
          <w:bCs/>
          <w:sz w:val="26"/>
          <w:szCs w:val="26"/>
        </w:rPr>
        <w:t xml:space="preserve">6. Key Distinctions</w:t>
      </w:r>
    </w:p>
    <w:p>
      <w:pPr>
        <w:spacing w:after="80" w:before="80"/>
      </w:pPr>
      <w:r>
        <w:rPr>
          <w:rFonts w:ascii="Arial" w:cs="Arial" w:eastAsia="Arial" w:hAnsi="Arial"/>
          <w:sz w:val="22"/>
          <w:szCs w:val="22"/>
        </w:rPr>
        <w:t xml:space="preserve">This work vs. embedding-based retrieval (Cursor, Augment): these systems index code; the codified context infrastructure indexes knowledge about code—design intent, constraints, and failure modes not present in any single source file.</w:t>
      </w:r>
    </w:p>
    <w:p>
      <w:pPr>
        <w:spacing w:after="80" w:before="80"/>
      </w:pPr>
      <w:r>
        <w:rPr>
          <w:rFonts w:ascii="Arial" w:cs="Arial" w:eastAsia="Arial" w:hAnsi="Arial"/>
          <w:sz w:val="22"/>
          <w:szCs w:val="22"/>
        </w:rPr>
        <w:t xml:space="preserve">This work vs. multi-agent frameworks (AutoGen, MetaGPT): those define how agents coordinate; this work defines the knowledge agents depend on.</w:t>
      </w:r>
    </w:p>
    <w:p>
      <w:pPr>
        <w:pStyle w:val="Heading2"/>
        <w:spacing w:after="150" w:before="300"/>
      </w:pPr>
      <w:r>
        <w:rPr>
          <w:rFonts w:ascii="Arial" w:cs="Arial" w:eastAsia="Arial" w:hAnsi="Arial"/>
          <w:b/>
          <w:bCs/>
          <w:sz w:val="26"/>
          <w:szCs w:val="26"/>
        </w:rPr>
        <w:t xml:space="preserve">7. Open Source</w:t>
      </w:r>
    </w:p>
    <w:p>
      <w:pPr>
        <w:spacing w:after="80" w:before="80"/>
      </w:pPr>
      <w:r>
        <w:rPr>
          <w:rFonts w:ascii="Arial" w:cs="Arial" w:eastAsia="Arial" w:hAnsi="Arial"/>
          <w:sz w:val="22"/>
          <w:szCs w:val="22"/>
        </w:rPr>
        <w:t xml:space="preserve">Companion repository: https://github.com/arisvas4/codified-context-infrastructure</w:t>
      </w:r>
    </w:p>
    <w:p>
      <w:pPr>
        <w:spacing w:after="80" w:before="80"/>
      </w:pPr>
      <w:r>
        <w:rPr>
          <w:rFonts w:ascii="Arial" w:cs="Arial" w:eastAsia="Arial" w:hAnsi="Arial"/>
          <w:sz w:val="22"/>
          <w:szCs w:val="22"/>
        </w:rPr>
        <w:t xml:space="preserve">Includes: representative agent specifications, MCP retrieval server, example constitution and knowledge base documents, three factory agents for bootstrapping, all analysis scripts.</w:t>
      </w:r>
    </w:p>
    <w:p>
      <w:r>
        <w:br w:type="page"/>
      </w:r>
    </w:p>
    <w:p>
      <w:r>
        <w:rPr>
          <w:rFonts w:ascii="Arial" w:cs="Arial" w:eastAsia="Arial" w:hAnsi="Arial"/>
          <w:b/>
          <w:bCs/>
          <w:color w:val="888888"/>
          <w:sz w:val="20"/>
          <w:szCs w:val="20"/>
        </w:rPr>
        <w:t xml:space="preserve">PART 3</w:t>
      </w:r>
    </w:p>
    <w:p>
      <w:pPr>
        <w:pStyle w:val="Heading1"/>
        <w:spacing w:after="200" w:before="400"/>
      </w:pPr>
      <w:r>
        <w:rPr>
          <w:rFonts w:ascii="Arial" w:cs="Arial" w:eastAsia="Arial" w:hAnsi="Arial"/>
          <w:b/>
          <w:bCs/>
          <w:sz w:val="32"/>
          <w:szCs w:val="32"/>
        </w:rPr>
        <w:t xml:space="preserve">相关论文和技术参考</w:t>
      </w:r>
    </w:p>
    <w:p>
      <w:pPr>
        <w:pBdr>
          <w:bottom w:val="single" w:color="2E75B6" w:sz="4" w:space="1"/>
        </w:pBdr>
        <w:spacing w:after="200" w:before="200"/>
      </w:pPr>
    </w:p>
    <w:p>
      <w:pPr>
        <w:pStyle w:val="Heading2"/>
        <w:spacing w:after="150" w:before="300"/>
      </w:pPr>
      <w:r>
        <w:rPr>
          <w:rFonts w:ascii="Arial" w:cs="Arial" w:eastAsia="Arial" w:hAnsi="Arial"/>
          <w:b/>
          <w:bCs/>
          <w:sz w:val="26"/>
          <w:szCs w:val="26"/>
        </w:rPr>
        <w:t xml:space="preserve">Memory Systems</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1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论文/项目</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核心贡献</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链接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A-MEM (NeurIPS 2025)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基于 Zettelkasten 方法，动态建立记忆节点间的语义链接，支持记忆演化</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arxiv.org/abs/2502.12110</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Zep / Graphiti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Temporal Knowledge Graph，追踪事实随时间的变化，已有 MCP server 直接接入 Claude</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github.com/getzep/graphiti</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Mem0 (arXiv 2025)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双存储架构（向量+图谱），生产级，Apache 2.0，48K GitHub stars，AWS 官方合作</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arxiv.org/abs/2504.19413</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MemGPT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OS 风格的内存管理，Core Memory（始终在 context）+ Archival Memory（按需检索）</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arxiv.org/abs/2310.08560</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Code Knowledge Graph</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1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论文/项目</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核心贡献</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链接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SemanticForge (arXiv 2025)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代码库知识图谱增量维护，复杂度 O(|ΔR|·log n)，语义等价性保证，直接解决代码变化导致图谱失效的问题</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arxiv.org/abs/2511.07584</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iText2KG (arXiv 2024)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零样本增量 KG 构建，语义去重，新实体与已有图谱做语义匹配避免冗余</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arxiv.org/abs/2409.03284</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Axon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代码库知识图谱，MCP 暴露给 AI agent，支持 --watch 实时重索引，Neo4j 后端</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github.com/harshkedia177/axon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code-review-graph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本地知识图谱，git commit 后自动增量更新，减少 6.8x token</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github.com/tirth8205/code-review-graph</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Harness &amp; Multi-Agent Design</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1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论文/文章</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核心贡献</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链接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Anthropic: Harness design for long-running apps (2026)</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三 agent 架构（Planner/Generator/Evaluator），sprint contract，generator 和 evaluator 分离解决 self-evaluation 偏差</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anthropic.com/engineering/harness-design-long-running-apps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Anthropic: Building Effective Agents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find the simplest solution possible, only increase complexity when needed</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anthropic.com/research/building-effective-agents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MAGMA: Multi-Graph based Agentic Memory (arXiv 2026)</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基于 mechanistic dependency 而不是 associative proximity 组织记忆，解决因果推理问题</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arxiv.org/abs/2601.03236</w:t>
            </w:r>
          </w:p>
        </w:tc>
      </w:tr>
    </w:tbl>
    <w:p>
      <w:pPr>
        <w:spacing w:after="80" w:before="80"/>
      </w:pPr>
      <w:r>
        <w:rPr>
          <w:rFonts w:ascii="Arial" w:cs="Arial" w:eastAsia="Arial" w:hAnsi="Arial"/>
          <w:sz w:val="22"/>
          <w:szCs w:val="22"/>
        </w:rPr>
        <w:t xml:space="preserve"/>
      </w:r>
    </w:p>
    <w:p>
      <w:r>
        <w:br w:type="page"/>
      </w:r>
    </w:p>
    <w:p>
      <w:pPr>
        <w:pStyle w:val="Heading1"/>
        <w:spacing w:after="200" w:before="400"/>
      </w:pPr>
      <w:r>
        <w:rPr>
          <w:rFonts w:ascii="Arial" w:cs="Arial" w:eastAsia="Arial" w:hAnsi="Arial"/>
          <w:b/>
          <w:bCs/>
          <w:sz w:val="32"/>
          <w:szCs w:val="32"/>
        </w:rPr>
        <w:t xml:space="preserve">Appendix: Forge 架构对应关系</w:t>
      </w:r>
    </w:p>
    <w:p>
      <w:pPr>
        <w:pBdr>
          <w:bottom w:val="single" w:color="2E75B6" w:sz="4" w:space="1"/>
        </w:pBdr>
        <w:spacing w:after="200" w:before="200"/>
      </w:pPr>
    </w:p>
    <w:p>
      <w:pPr>
        <w:pStyle w:val="Heading2"/>
        <w:spacing w:after="150" w:before="300"/>
      </w:pPr>
      <w:r>
        <w:rPr>
          <w:rFonts w:ascii="Arial" w:cs="Arial" w:eastAsia="Arial" w:hAnsi="Arial"/>
          <w:b/>
          <w:bCs/>
          <w:sz w:val="26"/>
          <w:szCs w:val="26"/>
        </w:rPr>
        <w:t xml:space="preserve">论文三层架构 vs Forge Smith 架构</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37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论文概念</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Forge 对应</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实现方式</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1: Constitution + Trigger Table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Forge 调度层，决定路由哪个 Smith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Smith 启动时注入的全局约束 + 路由规则</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2: Specialized Agent spec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每个 Smith 的模块知识文件（&gt;50% 是领域知识）</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FortiNAC 各模块的 Markdown spec，包含已知 bug、因果关系、约束</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Tier 3: Knowledge Base (cold memory)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Memory Smith 管理的知识图谱</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Graphiti temporal KG，MCP 查询接口</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MCP Retrieval Service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Memory Smith via MCP</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Graphiti MCP server 直接接入</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Context drift detector (git hook)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Stale 检测机制</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git hook 触发，解析 commit 变更，标记需要更新的 spec</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从失败创建 agent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FortiNAC 先跑失败，再建对应 Smith</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观察哪个模块反复需要重新解释，创建专家 Smith</w:t>
            </w:r>
          </w:p>
        </w:tc>
      </w:tr>
    </w:tbl>
    <w:p>
      <w:pPr>
        <w:spacing w:after="80" w:before="80"/>
      </w:pPr>
      <w:r>
        <w:rPr>
          <w:rFonts w:ascii="Arial" w:cs="Arial" w:eastAsia="Arial" w:hAnsi="Arial"/>
          <w:sz w:val="22"/>
          <w:szCs w:val="22"/>
        </w:rPr>
        <w:t xml:space="preserve"/>
      </w:r>
    </w:p>
    <w:p>
      <w:pPr>
        <w:pStyle w:val="Heading2"/>
        <w:spacing w:after="150" w:before="300"/>
      </w:pPr>
      <w:r>
        <w:rPr>
          <w:rFonts w:ascii="Arial" w:cs="Arial" w:eastAsia="Arial" w:hAnsi="Arial"/>
          <w:b/>
          <w:bCs/>
          <w:sz w:val="26"/>
          <w:szCs w:val="26"/>
        </w:rPr>
        <w:t xml:space="preserve">Branch Delta 架构（待实现）</w:t>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2300"/>
        <w:gridCol w:w="3200"/>
        <w:gridCol w:w="3000"/>
      </w:tblGrid>
      <w:tr>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组件</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职责</w:t>
            </w:r>
          </w:p>
        </w:tc>
        <w:tc>
          <w:tcPr>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技术参考</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Central KG Server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维护 main branch 的完整知识图谱</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Graphiti + Neo4j/FalkorDB</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Local Delta Layer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只维护当前分支的增量变化</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SemanticForge 增量算法 O(|ΔR|·log 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Merge &amp; Dedup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分支合并时语义去重，避免冗余节点</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iText2KG 增量实体解析</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Stale Detection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代码变更时自动标记过期记忆</w:t>
            </w:r>
          </w:p>
        </w:tc>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git hook + Graphiti temporal 特性</w:t>
            </w:r>
          </w:p>
        </w:tc>
      </w:tr>
    </w:tbl>
    <w:p>
      <w:pPr>
        <w:spacing w:after="80" w:before="80"/>
      </w:pPr>
      <w:r>
        <w:rPr>
          <w:rFonts w:ascii="Arial" w:cs="Arial" w:eastAsia="Arial" w:hAnsi="Arial"/>
          <w:sz w:val="22"/>
          <w:szCs w:val="22"/>
        </w:rPr>
        <w:t xml:space="preserve"/>
      </w:r>
    </w:p>
    <w:p>
      <w:pPr>
        <w:spacing w:after="80" w:before="80"/>
      </w:pPr>
      <w:r>
        <w:rPr>
          <w:rFonts w:ascii="Arial" w:cs="Arial" w:eastAsia="Arial" w:hAnsi="Arial"/>
          <w:color w:val="888888"/>
          <w:sz w:val="22"/>
          <w:szCs w:val="22"/>
        </w:rPr>
        <w:t xml:space="preserve">文档生成时间：April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3864"/>
      <w:sz w:val="32"/>
      <w:szCs w:val="32"/>
    </w:rPr>
  </w:style>
  <w:style w:type="paragraph" w:styleId="Heading2">
    <w:name w:val="Heading 2"/>
    <w:basedOn w:val="Normal"/>
    <w:next w:val="Normal"/>
    <w:qFormat/>
    <w:pPr>
      <w:spacing w:after="150" w:before="3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2026-04-05T21:23:28.232Z</dcterms:created>
  <dcterms:modified xsi:type="dcterms:W3CDTF">2026-04-05T21:23:28.233Z</dcterms:modified>
</cp:coreProperties>
</file>

<file path=docProps/custom.xml><?xml version="1.0" encoding="utf-8"?>
<Properties xmlns="http://schemas.openxmlformats.org/officeDocument/2006/custom-properties" xmlns:vt="http://schemas.openxmlformats.org/officeDocument/2006/docPropsVTypes"/>
</file>